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1B" w:rsidRDefault="00F7476B">
      <w:pPr>
        <w:pStyle w:val="Tytu"/>
      </w:pPr>
      <w:r>
        <w:t>Wykaz alergenów w posiłkach</w:t>
      </w:r>
    </w:p>
    <w:p w:rsidR="0087421B" w:rsidRDefault="00F7476B">
      <w:pPr>
        <w:pStyle w:val="Tekstpodstawowy"/>
        <w:spacing w:before="313" w:line="276" w:lineRule="auto"/>
        <w:ind w:left="100" w:right="118" w:firstLine="708"/>
        <w:jc w:val="both"/>
      </w:pPr>
      <w:bookmarkStart w:id="0" w:name="_GoBack"/>
      <w:r>
        <w:t xml:space="preserve">Zgodnie z rozporządzeniem Parlamentu Europejskiego i Rady Nr 1169/2011 w sprawie </w:t>
      </w:r>
      <w:bookmarkEnd w:id="0"/>
      <w:r>
        <w:t>przekazywania konsumentom informacji na temat żywności, które ze szczególnym uwzględnieniem alergenów, muszą być łatwo dostępne tak, aby rodzic miał świadomość, że w odniesieniu do danej żywności występują kwestie związane z alergiami i nietolerancją pokarmową.</w:t>
      </w:r>
    </w:p>
    <w:p w:rsidR="0087421B" w:rsidRDefault="0087421B">
      <w:pPr>
        <w:pStyle w:val="Tekstpodstawowy"/>
        <w:spacing w:before="9"/>
        <w:rPr>
          <w:sz w:val="19"/>
        </w:rPr>
      </w:pPr>
    </w:p>
    <w:p w:rsidR="0087421B" w:rsidRDefault="00F7476B">
      <w:pPr>
        <w:pStyle w:val="Tekstpodstawowy"/>
        <w:spacing w:line="276" w:lineRule="auto"/>
        <w:ind w:left="100" w:right="116" w:firstLine="708"/>
        <w:jc w:val="both"/>
      </w:pP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powyższym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stronie</w:t>
      </w:r>
      <w:r w:rsidR="00C11844">
        <w:rPr>
          <w:spacing w:val="-11"/>
        </w:rPr>
        <w:t xml:space="preserve"> internetowej szkoły</w:t>
      </w:r>
      <w:r>
        <w:rPr>
          <w:spacing w:val="-10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tablicy</w:t>
      </w:r>
      <w:r>
        <w:rPr>
          <w:spacing w:val="-13"/>
        </w:rPr>
        <w:t xml:space="preserve"> </w:t>
      </w:r>
      <w:r>
        <w:t>ogłoszeń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 w:rsidR="00C11844">
        <w:rPr>
          <w:spacing w:val="-12"/>
        </w:rPr>
        <w:t>szatni</w:t>
      </w:r>
      <w:r>
        <w:rPr>
          <w:spacing w:val="-10"/>
        </w:rPr>
        <w:t xml:space="preserve"> </w:t>
      </w:r>
      <w:r>
        <w:t>wywieszona</w:t>
      </w:r>
      <w:r>
        <w:rPr>
          <w:spacing w:val="-11"/>
        </w:rPr>
        <w:t xml:space="preserve"> </w:t>
      </w:r>
      <w:r>
        <w:t>będzie informacja o alergenach występujących w produktach spożywczych, a przy każdym jadłospisie będzie można znaleźć numery alergenów występujących w posiłkach. Są to alergeny, które występują danego dnia w posiłkach. Odpowiadają one numeracji poniższego</w:t>
      </w:r>
      <w:r>
        <w:rPr>
          <w:spacing w:val="-24"/>
        </w:rPr>
        <w:t xml:space="preserve"> </w:t>
      </w:r>
      <w:r>
        <w:t>rozporządzenia.</w:t>
      </w:r>
    </w:p>
    <w:p w:rsidR="0087421B" w:rsidRDefault="0087421B">
      <w:pPr>
        <w:pStyle w:val="Tekstpodstawowy"/>
        <w:spacing w:before="7"/>
        <w:rPr>
          <w:sz w:val="27"/>
        </w:rPr>
      </w:pPr>
    </w:p>
    <w:p w:rsidR="0087421B" w:rsidRDefault="00F7476B">
      <w:pPr>
        <w:ind w:left="520" w:right="542"/>
        <w:jc w:val="center"/>
        <w:rPr>
          <w:b/>
          <w:sz w:val="28"/>
        </w:rPr>
      </w:pPr>
      <w:r>
        <w:rPr>
          <w:b/>
          <w:sz w:val="28"/>
        </w:rPr>
        <w:t>SUBSTANCJE LUB PRODUKTY POWODUJĄCE ALERGIE LUB REAKCJE NIETOLERANCJI</w:t>
      </w:r>
    </w:p>
    <w:p w:rsidR="0087421B" w:rsidRDefault="0087421B">
      <w:pPr>
        <w:pStyle w:val="Tekstpodstawowy"/>
        <w:spacing w:before="6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051"/>
      </w:tblGrid>
      <w:tr w:rsidR="0087421B">
        <w:trPr>
          <w:trHeight w:val="813"/>
        </w:trPr>
        <w:tc>
          <w:tcPr>
            <w:tcW w:w="2409" w:type="dxa"/>
            <w:shd w:val="clear" w:color="auto" w:fill="BEBEBE"/>
          </w:tcPr>
          <w:p w:rsidR="0087421B" w:rsidRDefault="00F7476B">
            <w:pPr>
              <w:pStyle w:val="TableParagraph"/>
              <w:spacing w:before="208"/>
              <w:ind w:left="235" w:right="235"/>
              <w:rPr>
                <w:b/>
                <w:sz w:val="28"/>
              </w:rPr>
            </w:pPr>
            <w:r>
              <w:rPr>
                <w:b/>
                <w:sz w:val="28"/>
              </w:rPr>
              <w:t>Numer alergenu</w:t>
            </w:r>
          </w:p>
        </w:tc>
        <w:tc>
          <w:tcPr>
            <w:tcW w:w="8051" w:type="dxa"/>
            <w:shd w:val="clear" w:color="auto" w:fill="BEBEBE"/>
          </w:tcPr>
          <w:p w:rsidR="0087421B" w:rsidRDefault="00F7476B">
            <w:pPr>
              <w:pStyle w:val="TableParagraph"/>
              <w:spacing w:before="236"/>
              <w:rPr>
                <w:b/>
                <w:sz w:val="28"/>
              </w:rPr>
            </w:pPr>
            <w:r>
              <w:rPr>
                <w:b/>
                <w:sz w:val="28"/>
              </w:rPr>
              <w:t>Nazwa alergenu</w:t>
            </w:r>
          </w:p>
        </w:tc>
      </w:tr>
      <w:tr w:rsidR="0087421B">
        <w:trPr>
          <w:trHeight w:val="585"/>
        </w:trPr>
        <w:tc>
          <w:tcPr>
            <w:tcW w:w="2409" w:type="dxa"/>
          </w:tcPr>
          <w:p w:rsidR="0087421B" w:rsidRDefault="00F7476B">
            <w:pPr>
              <w:pStyle w:val="TableParagraph"/>
              <w:spacing w:before="146"/>
              <w:ind w:left="1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spacing w:before="2" w:line="292" w:lineRule="exact"/>
              <w:ind w:right="166"/>
              <w:rPr>
                <w:sz w:val="24"/>
              </w:rPr>
            </w:pPr>
            <w:r>
              <w:rPr>
                <w:sz w:val="24"/>
              </w:rPr>
              <w:t>Zboża zawierające gluten (pszenica, żyto, jęczmień, owies, orkisz, orkisz) oraz</w:t>
            </w:r>
          </w:p>
          <w:p w:rsidR="0087421B" w:rsidRDefault="00F7476B">
            <w:pPr>
              <w:pStyle w:val="TableParagraph"/>
              <w:spacing w:before="0" w:line="271" w:lineRule="exact"/>
              <w:ind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produkty</w:t>
            </w:r>
            <w:proofErr w:type="gramEnd"/>
            <w:r>
              <w:rPr>
                <w:sz w:val="24"/>
              </w:rPr>
              <w:t xml:space="preserve"> pochodne.</w:t>
            </w:r>
          </w:p>
        </w:tc>
      </w:tr>
      <w:tr w:rsidR="0087421B">
        <w:trPr>
          <w:trHeight w:val="566"/>
        </w:trPr>
        <w:tc>
          <w:tcPr>
            <w:tcW w:w="2409" w:type="dxa"/>
          </w:tcPr>
          <w:p w:rsidR="0087421B" w:rsidRDefault="00F7476B">
            <w:pPr>
              <w:pStyle w:val="TableParagraph"/>
              <w:ind w:left="1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Skorupiaki oraz produkty pochodne.</w:t>
            </w:r>
          </w:p>
        </w:tc>
      </w:tr>
      <w:tr w:rsidR="0087421B">
        <w:trPr>
          <w:trHeight w:val="570"/>
        </w:trPr>
        <w:tc>
          <w:tcPr>
            <w:tcW w:w="2409" w:type="dxa"/>
          </w:tcPr>
          <w:p w:rsidR="0087421B" w:rsidRDefault="00F7476B">
            <w:pPr>
              <w:pStyle w:val="TableParagraph"/>
              <w:spacing w:before="139"/>
              <w:ind w:left="1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spacing w:before="139"/>
              <w:ind w:right="164"/>
              <w:rPr>
                <w:sz w:val="24"/>
              </w:rPr>
            </w:pPr>
            <w:r>
              <w:rPr>
                <w:sz w:val="24"/>
              </w:rPr>
              <w:t>Jaja i produkty pochodne.</w:t>
            </w:r>
          </w:p>
        </w:tc>
      </w:tr>
      <w:tr w:rsidR="0087421B">
        <w:trPr>
          <w:trHeight w:val="565"/>
        </w:trPr>
        <w:tc>
          <w:tcPr>
            <w:tcW w:w="2409" w:type="dxa"/>
          </w:tcPr>
          <w:p w:rsidR="0087421B" w:rsidRDefault="00F7476B">
            <w:pPr>
              <w:pStyle w:val="TableParagraph"/>
              <w:spacing w:before="134"/>
              <w:ind w:left="1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spacing w:before="134"/>
              <w:ind w:right="166"/>
              <w:rPr>
                <w:sz w:val="24"/>
              </w:rPr>
            </w:pPr>
            <w:r>
              <w:rPr>
                <w:sz w:val="24"/>
              </w:rPr>
              <w:t>Ryby i produkty pochodne.</w:t>
            </w:r>
          </w:p>
        </w:tc>
      </w:tr>
      <w:tr w:rsidR="0087421B">
        <w:trPr>
          <w:trHeight w:val="566"/>
        </w:trPr>
        <w:tc>
          <w:tcPr>
            <w:tcW w:w="2409" w:type="dxa"/>
          </w:tcPr>
          <w:p w:rsidR="0087421B" w:rsidRDefault="00F7476B">
            <w:pPr>
              <w:pStyle w:val="TableParagraph"/>
              <w:ind w:left="1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Orzeszki ziemnie, orzechy arachidowe oraz produkty pochodne.</w:t>
            </w:r>
          </w:p>
        </w:tc>
      </w:tr>
      <w:tr w:rsidR="0087421B">
        <w:trPr>
          <w:trHeight w:val="566"/>
        </w:trPr>
        <w:tc>
          <w:tcPr>
            <w:tcW w:w="2409" w:type="dxa"/>
          </w:tcPr>
          <w:p w:rsidR="0087421B" w:rsidRDefault="00F7476B">
            <w:pPr>
              <w:pStyle w:val="TableParagraph"/>
              <w:ind w:left="1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Soja i produkty pochodne.</w:t>
            </w:r>
          </w:p>
        </w:tc>
      </w:tr>
      <w:tr w:rsidR="0087421B">
        <w:trPr>
          <w:trHeight w:val="569"/>
        </w:trPr>
        <w:tc>
          <w:tcPr>
            <w:tcW w:w="2409" w:type="dxa"/>
          </w:tcPr>
          <w:p w:rsidR="0087421B" w:rsidRDefault="00F7476B">
            <w:pPr>
              <w:pStyle w:val="TableParagraph"/>
              <w:ind w:left="1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Mleko i produkty pochodne.</w:t>
            </w:r>
          </w:p>
        </w:tc>
      </w:tr>
      <w:tr w:rsidR="0087421B">
        <w:trPr>
          <w:trHeight w:val="586"/>
        </w:trPr>
        <w:tc>
          <w:tcPr>
            <w:tcW w:w="2409" w:type="dxa"/>
          </w:tcPr>
          <w:p w:rsidR="0087421B" w:rsidRDefault="00F7476B">
            <w:pPr>
              <w:pStyle w:val="TableParagraph"/>
              <w:spacing w:before="146"/>
              <w:ind w:left="1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spacing w:before="0" w:line="291" w:lineRule="exact"/>
              <w:rPr>
                <w:sz w:val="24"/>
              </w:rPr>
            </w:pPr>
            <w:r>
              <w:rPr>
                <w:sz w:val="24"/>
              </w:rPr>
              <w:t>Orzechy: migdały, orzechy laskowe, włoskie, nerkowca, brazylijskie, pistacjowe</w:t>
            </w:r>
          </w:p>
          <w:p w:rsidR="0087421B" w:rsidRDefault="00F7476B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oraz</w:t>
            </w:r>
            <w:proofErr w:type="gramEnd"/>
            <w:r>
              <w:rPr>
                <w:sz w:val="24"/>
              </w:rPr>
              <w:t xml:space="preserve"> produkty pochodne.</w:t>
            </w:r>
          </w:p>
        </w:tc>
      </w:tr>
      <w:tr w:rsidR="0087421B">
        <w:trPr>
          <w:trHeight w:val="565"/>
        </w:trPr>
        <w:tc>
          <w:tcPr>
            <w:tcW w:w="2409" w:type="dxa"/>
          </w:tcPr>
          <w:p w:rsidR="0087421B" w:rsidRDefault="00F7476B">
            <w:pPr>
              <w:pStyle w:val="TableParagraph"/>
              <w:spacing w:before="134"/>
              <w:ind w:left="1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Seler i produkty pochodne.</w:t>
            </w:r>
          </w:p>
        </w:tc>
      </w:tr>
      <w:tr w:rsidR="0087421B">
        <w:trPr>
          <w:trHeight w:val="566"/>
        </w:trPr>
        <w:tc>
          <w:tcPr>
            <w:tcW w:w="2409" w:type="dxa"/>
          </w:tcPr>
          <w:p w:rsidR="0087421B" w:rsidRDefault="00F7476B">
            <w:pPr>
              <w:pStyle w:val="TableParagraph"/>
              <w:ind w:left="235" w:right="2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Nasiona sezamu i produkty pochodne.</w:t>
            </w:r>
          </w:p>
        </w:tc>
      </w:tr>
      <w:tr w:rsidR="0087421B">
        <w:trPr>
          <w:trHeight w:val="586"/>
        </w:trPr>
        <w:tc>
          <w:tcPr>
            <w:tcW w:w="2409" w:type="dxa"/>
          </w:tcPr>
          <w:p w:rsidR="0087421B" w:rsidRDefault="00F7476B">
            <w:pPr>
              <w:pStyle w:val="TableParagraph"/>
              <w:spacing w:before="146"/>
              <w:ind w:left="235" w:right="23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spacing w:before="2" w:line="292" w:lineRule="exact"/>
              <w:ind w:left="159"/>
              <w:rPr>
                <w:sz w:val="24"/>
              </w:rPr>
            </w:pPr>
            <w:r>
              <w:rPr>
                <w:sz w:val="24"/>
              </w:rPr>
              <w:t>Dwutlenek siarki i siarczany w stężeniach powyżej 10mg/kg lub 10mg/ w</w:t>
            </w:r>
          </w:p>
          <w:p w:rsidR="0087421B" w:rsidRDefault="00F7476B">
            <w:pPr>
              <w:pStyle w:val="TableParagraph"/>
              <w:spacing w:before="0" w:line="271" w:lineRule="exact"/>
              <w:ind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przeliczeniu</w:t>
            </w:r>
            <w:proofErr w:type="gramEnd"/>
            <w:r>
              <w:rPr>
                <w:sz w:val="24"/>
              </w:rPr>
              <w:t xml:space="preserve"> na S02</w:t>
            </w:r>
          </w:p>
        </w:tc>
      </w:tr>
      <w:tr w:rsidR="0087421B">
        <w:trPr>
          <w:trHeight w:val="565"/>
        </w:trPr>
        <w:tc>
          <w:tcPr>
            <w:tcW w:w="2409" w:type="dxa"/>
          </w:tcPr>
          <w:p w:rsidR="0087421B" w:rsidRDefault="00F7476B">
            <w:pPr>
              <w:pStyle w:val="TableParagraph"/>
              <w:ind w:left="235" w:right="23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Łubin i produkty pochodne.</w:t>
            </w:r>
          </w:p>
        </w:tc>
      </w:tr>
      <w:tr w:rsidR="0087421B">
        <w:trPr>
          <w:trHeight w:val="566"/>
        </w:trPr>
        <w:tc>
          <w:tcPr>
            <w:tcW w:w="2409" w:type="dxa"/>
          </w:tcPr>
          <w:p w:rsidR="0087421B" w:rsidRDefault="00F7476B">
            <w:pPr>
              <w:pStyle w:val="TableParagraph"/>
              <w:ind w:left="235" w:right="23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51" w:type="dxa"/>
          </w:tcPr>
          <w:p w:rsidR="0087421B" w:rsidRDefault="00F747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Mięczaki i produkty pochodne.</w:t>
            </w:r>
          </w:p>
        </w:tc>
      </w:tr>
    </w:tbl>
    <w:p w:rsidR="0087421B" w:rsidRDefault="0087421B">
      <w:pPr>
        <w:pStyle w:val="Tekstpodstawowy"/>
        <w:spacing w:before="3"/>
        <w:rPr>
          <w:b/>
          <w:sz w:val="37"/>
        </w:rPr>
      </w:pPr>
    </w:p>
    <w:p w:rsidR="0087421B" w:rsidRDefault="00F7476B">
      <w:pPr>
        <w:ind w:left="100"/>
      </w:pPr>
      <w:r>
        <w:rPr>
          <w:rFonts w:ascii="Times New Roman" w:hAnsi="Times New Roman"/>
          <w:spacing w:val="-55"/>
          <w:u w:val="single"/>
        </w:rPr>
        <w:t xml:space="preserve"> </w:t>
      </w:r>
      <w:proofErr w:type="gramStart"/>
      <w:r>
        <w:rPr>
          <w:u w:val="single"/>
        </w:rPr>
        <w:t xml:space="preserve">Do </w:t>
      </w:r>
      <w:r>
        <w:rPr>
          <w:spacing w:val="8"/>
          <w:u w:val="single"/>
        </w:rPr>
        <w:t xml:space="preserve"> </w:t>
      </w:r>
      <w:r>
        <w:rPr>
          <w:u w:val="single"/>
        </w:rPr>
        <w:t>przygotowania</w:t>
      </w:r>
      <w:proofErr w:type="gramEnd"/>
      <w:r>
        <w:rPr>
          <w:u w:val="single"/>
        </w:rPr>
        <w:t xml:space="preserve"> </w:t>
      </w:r>
      <w:r>
        <w:rPr>
          <w:spacing w:val="7"/>
          <w:u w:val="single"/>
        </w:rPr>
        <w:t xml:space="preserve"> </w:t>
      </w:r>
      <w:r>
        <w:rPr>
          <w:u w:val="single"/>
        </w:rPr>
        <w:t xml:space="preserve">posiłków </w:t>
      </w:r>
      <w:r>
        <w:rPr>
          <w:spacing w:val="7"/>
          <w:u w:val="single"/>
        </w:rPr>
        <w:t xml:space="preserve"> </w:t>
      </w:r>
      <w:r>
        <w:rPr>
          <w:u w:val="single"/>
        </w:rPr>
        <w:t xml:space="preserve">używane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są </w:t>
      </w:r>
      <w:r>
        <w:rPr>
          <w:spacing w:val="12"/>
          <w:u w:val="single"/>
        </w:rPr>
        <w:t xml:space="preserve"> </w:t>
      </w:r>
      <w:r>
        <w:rPr>
          <w:u w:val="single"/>
        </w:rPr>
        <w:t xml:space="preserve">przyprawy: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pieprz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prawdziwy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i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ziołowy, </w:t>
      </w:r>
      <w:r>
        <w:rPr>
          <w:spacing w:val="10"/>
          <w:u w:val="single"/>
        </w:rPr>
        <w:t xml:space="preserve"> </w:t>
      </w:r>
      <w:r>
        <w:rPr>
          <w:u w:val="single"/>
        </w:rPr>
        <w:t xml:space="preserve">majeranek, </w:t>
      </w:r>
      <w:r>
        <w:rPr>
          <w:spacing w:val="9"/>
          <w:u w:val="single"/>
        </w:rPr>
        <w:t xml:space="preserve"> </w:t>
      </w:r>
      <w:r>
        <w:rPr>
          <w:u w:val="single"/>
        </w:rPr>
        <w:t xml:space="preserve">oregano, </w:t>
      </w:r>
      <w:r>
        <w:rPr>
          <w:spacing w:val="10"/>
          <w:u w:val="single"/>
        </w:rPr>
        <w:t xml:space="preserve"> </w:t>
      </w:r>
      <w:r>
        <w:rPr>
          <w:u w:val="single"/>
        </w:rPr>
        <w:t>bazylia,</w:t>
      </w:r>
    </w:p>
    <w:p w:rsidR="0087421B" w:rsidRDefault="00F7476B">
      <w:pPr>
        <w:spacing w:before="20"/>
        <w:ind w:left="100"/>
      </w:pPr>
      <w:r>
        <w:rPr>
          <w:rFonts w:ascii="Times New Roman" w:hAnsi="Times New Roman"/>
          <w:spacing w:val="-55"/>
          <w:u w:val="single"/>
        </w:rPr>
        <w:t xml:space="preserve"> </w:t>
      </w:r>
      <w:proofErr w:type="gramStart"/>
      <w:r>
        <w:rPr>
          <w:u w:val="single"/>
        </w:rPr>
        <w:t>tymianek</w:t>
      </w:r>
      <w:proofErr w:type="gramEnd"/>
      <w:r>
        <w:rPr>
          <w:u w:val="single"/>
        </w:rPr>
        <w:t>,</w:t>
      </w:r>
      <w:r>
        <w:rPr>
          <w:spacing w:val="-12"/>
          <w:u w:val="single"/>
        </w:rPr>
        <w:t xml:space="preserve"> </w:t>
      </w:r>
      <w:r>
        <w:rPr>
          <w:u w:val="single"/>
        </w:rPr>
        <w:t>zioła</w:t>
      </w:r>
      <w:r>
        <w:rPr>
          <w:spacing w:val="-14"/>
          <w:u w:val="single"/>
        </w:rPr>
        <w:t xml:space="preserve"> </w:t>
      </w:r>
      <w:r>
        <w:rPr>
          <w:u w:val="single"/>
        </w:rPr>
        <w:t>prowansalskie,</w:t>
      </w:r>
      <w:r>
        <w:rPr>
          <w:spacing w:val="-11"/>
          <w:u w:val="single"/>
        </w:rPr>
        <w:t xml:space="preserve"> </w:t>
      </w:r>
      <w:r>
        <w:rPr>
          <w:u w:val="single"/>
        </w:rPr>
        <w:t>cukier</w:t>
      </w:r>
      <w:r>
        <w:rPr>
          <w:spacing w:val="-9"/>
          <w:u w:val="single"/>
        </w:rPr>
        <w:t xml:space="preserve"> </w:t>
      </w:r>
      <w:r>
        <w:rPr>
          <w:u w:val="single"/>
        </w:rPr>
        <w:t>waniliowy.</w:t>
      </w:r>
      <w:r>
        <w:rPr>
          <w:spacing w:val="-12"/>
          <w:u w:val="single"/>
        </w:rPr>
        <w:t xml:space="preserve"> </w:t>
      </w:r>
      <w:r>
        <w:rPr>
          <w:u w:val="single"/>
        </w:rPr>
        <w:t>Zgodnie</w:t>
      </w:r>
      <w:r>
        <w:rPr>
          <w:spacing w:val="-14"/>
          <w:u w:val="single"/>
        </w:rPr>
        <w:t xml:space="preserve"> </w:t>
      </w:r>
      <w:r>
        <w:rPr>
          <w:u w:val="single"/>
        </w:rPr>
        <w:t>z</w:t>
      </w:r>
      <w:r>
        <w:rPr>
          <w:spacing w:val="-11"/>
          <w:u w:val="single"/>
        </w:rPr>
        <w:t xml:space="preserve"> </w:t>
      </w:r>
      <w:r>
        <w:rPr>
          <w:u w:val="single"/>
        </w:rPr>
        <w:t>informacjami</w:t>
      </w:r>
      <w:r>
        <w:rPr>
          <w:spacing w:val="-11"/>
          <w:u w:val="single"/>
        </w:rPr>
        <w:t xml:space="preserve"> </w:t>
      </w:r>
      <w:r>
        <w:rPr>
          <w:u w:val="single"/>
        </w:rPr>
        <w:t>od</w:t>
      </w:r>
      <w:r>
        <w:rPr>
          <w:spacing w:val="-9"/>
          <w:u w:val="single"/>
        </w:rPr>
        <w:t xml:space="preserve"> </w:t>
      </w:r>
      <w:r>
        <w:rPr>
          <w:u w:val="single"/>
        </w:rPr>
        <w:t>producentów</w:t>
      </w:r>
      <w:r>
        <w:rPr>
          <w:spacing w:val="-6"/>
          <w:u w:val="single"/>
        </w:rPr>
        <w:t xml:space="preserve"> </w:t>
      </w:r>
      <w:r>
        <w:rPr>
          <w:u w:val="single"/>
        </w:rPr>
        <w:t>mogą</w:t>
      </w:r>
      <w:r>
        <w:rPr>
          <w:spacing w:val="-14"/>
          <w:u w:val="single"/>
        </w:rPr>
        <w:t xml:space="preserve"> </w:t>
      </w:r>
      <w:r>
        <w:rPr>
          <w:u w:val="single"/>
        </w:rPr>
        <w:t>one</w:t>
      </w:r>
      <w:r>
        <w:rPr>
          <w:spacing w:val="-13"/>
          <w:u w:val="single"/>
        </w:rPr>
        <w:t xml:space="preserve"> </w:t>
      </w:r>
      <w:r>
        <w:rPr>
          <w:u w:val="single"/>
        </w:rPr>
        <w:t>zawierać</w:t>
      </w:r>
      <w:r>
        <w:rPr>
          <w:spacing w:val="-13"/>
          <w:u w:val="single"/>
        </w:rPr>
        <w:t xml:space="preserve"> </w:t>
      </w:r>
      <w:r>
        <w:rPr>
          <w:u w:val="single"/>
        </w:rPr>
        <w:t>śladowe</w:t>
      </w:r>
    </w:p>
    <w:p w:rsidR="0087421B" w:rsidRDefault="00F7476B">
      <w:pPr>
        <w:spacing w:before="19"/>
        <w:ind w:left="100"/>
      </w:pPr>
      <w:r>
        <w:rPr>
          <w:rFonts w:ascii="Times New Roman" w:hAnsi="Times New Roman"/>
          <w:spacing w:val="-55"/>
          <w:u w:val="single"/>
        </w:rPr>
        <w:t xml:space="preserve"> </w:t>
      </w:r>
      <w:proofErr w:type="gramStart"/>
      <w:r>
        <w:rPr>
          <w:u w:val="single"/>
        </w:rPr>
        <w:t>ilości</w:t>
      </w:r>
      <w:proofErr w:type="gramEnd"/>
      <w:r>
        <w:rPr>
          <w:u w:val="single"/>
        </w:rPr>
        <w:t>: glutenu, mleka, jaj, soi, selera i gorczycy.</w:t>
      </w:r>
    </w:p>
    <w:sectPr w:rsidR="0087421B">
      <w:type w:val="continuous"/>
      <w:pgSz w:w="11910" w:h="16840"/>
      <w:pgMar w:top="9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1B"/>
    <w:rsid w:val="000A50BA"/>
    <w:rsid w:val="0087421B"/>
    <w:rsid w:val="00C11844"/>
    <w:rsid w:val="00EB5263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spacing w:before="3"/>
      <w:ind w:left="518" w:right="542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8"/>
      <w:ind w:left="168" w:right="16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spacing w:before="3"/>
      <w:ind w:left="518" w:right="542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8"/>
      <w:ind w:left="168" w:right="16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Marszałek</dc:creator>
  <cp:lastModifiedBy>Ela</cp:lastModifiedBy>
  <cp:revision>2</cp:revision>
  <cp:lastPrinted>2021-09-01T09:32:00Z</cp:lastPrinted>
  <dcterms:created xsi:type="dcterms:W3CDTF">2021-09-01T12:50:00Z</dcterms:created>
  <dcterms:modified xsi:type="dcterms:W3CDTF">2021-09-01T12:50:00Z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